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E13B4">
      <w:pPr>
        <w:spacing w:after="0" w:line="240" w:lineRule="auto"/>
        <w:jc w:val="center"/>
        <w:outlineLvl w:val="0"/>
        <w:rPr>
          <w:rFonts w:hint="eastAsia" w:ascii="宋体" w:hAnsi="宋体" w:eastAsia="宋体" w:cs="Times New Roman"/>
          <w:b/>
          <w:bCs/>
          <w:sz w:val="28"/>
          <w:szCs w:val="28"/>
        </w:rPr>
      </w:pPr>
      <w:bookmarkStart w:id="0" w:name="_Hlk182166386"/>
      <w:bookmarkEnd w:id="0"/>
      <w:bookmarkStart w:id="1" w:name="_Hlk182166151"/>
      <w:r>
        <w:rPr>
          <w:rFonts w:hint="eastAsia" w:ascii="宋体" w:hAnsi="宋体" w:eastAsia="宋体" w:cs="Times New Roman"/>
          <w:b/>
          <w:bCs/>
          <w:sz w:val="28"/>
          <w:szCs w:val="28"/>
        </w:rPr>
        <w:t>《微生物学》</w:t>
      </w:r>
      <w:bookmarkEnd w:id="1"/>
      <w:r>
        <w:rPr>
          <w:rFonts w:hint="eastAsia" w:ascii="宋体" w:hAnsi="宋体" w:eastAsia="宋体" w:cs="Times New Roman"/>
          <w:b/>
          <w:bCs/>
          <w:sz w:val="28"/>
          <w:szCs w:val="28"/>
        </w:rPr>
        <w:t>课程知识图谱建设项目佐证材料</w:t>
      </w:r>
    </w:p>
    <w:p w14:paraId="3AB6A94C">
      <w:pPr>
        <w:spacing w:after="0" w:line="360" w:lineRule="auto"/>
        <w:ind w:firstLine="480" w:firstLineChars="200"/>
        <w:jc w:val="both"/>
        <w:rPr>
          <w:rFonts w:hint="eastAsia" w:ascii="宋体" w:hAnsi="宋体" w:eastAsia="宋体" w:cs="Times New Roman"/>
          <w:sz w:val="24"/>
        </w:rPr>
      </w:pPr>
      <w:r>
        <w:rPr>
          <w:rFonts w:hint="eastAsia" w:ascii="宋体" w:hAnsi="宋体" w:eastAsia="宋体" w:cs="Times New Roman"/>
          <w:sz w:val="24"/>
        </w:rPr>
        <w:t>一、关于《微生物学》课程知识图谱建设单一来源采购的情况说明</w:t>
      </w:r>
    </w:p>
    <w:p w14:paraId="0C899856">
      <w:pPr>
        <w:spacing w:after="0" w:line="360" w:lineRule="auto"/>
        <w:ind w:firstLine="480" w:firstLineChars="200"/>
        <w:jc w:val="both"/>
        <w:rPr>
          <w:rFonts w:hint="eastAsia" w:ascii="宋体" w:hAnsi="宋体" w:eastAsia="宋体" w:cs="Times New Roman"/>
          <w:sz w:val="24"/>
        </w:rPr>
      </w:pPr>
      <w:r>
        <w:rPr>
          <w:rFonts w:hint="eastAsia" w:ascii="宋体" w:hAnsi="宋体" w:eastAsia="宋体" w:cs="Times New Roman"/>
          <w:sz w:val="24"/>
        </w:rPr>
        <w:t>课程自上线超星泛雅平台运行，目前已稳定运行至第1</w:t>
      </w:r>
      <w:r>
        <w:rPr>
          <w:rFonts w:hint="eastAsia" w:ascii="宋体" w:hAnsi="宋体" w:eastAsia="宋体" w:cs="Times New Roman"/>
          <w:sz w:val="24"/>
          <w:lang w:val="en-US" w:eastAsia="zh-CN"/>
        </w:rPr>
        <w:t>7</w:t>
      </w:r>
      <w:r>
        <w:rPr>
          <w:rFonts w:hint="eastAsia" w:ascii="宋体" w:hAnsi="宋体" w:eastAsia="宋体" w:cs="Times New Roman"/>
          <w:sz w:val="24"/>
        </w:rPr>
        <w:t>期，课程数据也一直累计在超星泛雅平台平台已深度融入课程的日常教学组织、资源管理与学生学习过程。同时，平台的数据也作为省级一流课程的佐证材料之一。</w:t>
      </w:r>
    </w:p>
    <w:p w14:paraId="15A5D8E9">
      <w:pPr>
        <w:spacing w:after="0" w:line="360" w:lineRule="auto"/>
        <w:ind w:firstLine="480" w:firstLineChars="200"/>
        <w:jc w:val="both"/>
        <w:rPr>
          <w:rFonts w:hint="eastAsia" w:ascii="宋体" w:hAnsi="宋体" w:eastAsia="宋体" w:cs="Times New Roman"/>
          <w:sz w:val="24"/>
        </w:rPr>
      </w:pPr>
      <w:r>
        <w:rPr>
          <w:rFonts w:hint="eastAsia" w:ascii="宋体" w:hAnsi="宋体" w:eastAsia="宋体" w:cs="Times New Roman"/>
          <w:sz w:val="24"/>
        </w:rPr>
        <w:t>超星泛雅平台完整记录了《微生物学》课程的全维度教学数据，包括但不限于课程资源更新记录、学生学习行为数据、教学评</w:t>
      </w:r>
      <w:bookmarkStart w:id="2" w:name="_GoBack"/>
      <w:bookmarkEnd w:id="2"/>
      <w:r>
        <w:rPr>
          <w:rFonts w:hint="eastAsia" w:ascii="宋体" w:hAnsi="宋体" w:eastAsia="宋体" w:cs="Times New Roman"/>
          <w:sz w:val="24"/>
        </w:rPr>
        <w:t>价数据等。这些数据自 2016 年起持续累计，形成了连贯、完整且具有不可替代性的课程教学数据库，根据《丽水学院采购管理办法（修订）》（丽学院办[2021]40号）文件第十四条第（六）项“因货物或者服务使用不可替代的专利、专有技术、或者公共服务项目具有特殊要求，只能从唯一供应商采购”规定，考虑到本项目实际建设情况，遂以单一来源的方式向浙江泛雅教育科技有限公司采购。</w:t>
      </w:r>
    </w:p>
    <w:p w14:paraId="167F28EE">
      <w:pPr>
        <w:spacing w:after="0" w:line="360" w:lineRule="auto"/>
        <w:ind w:firstLine="480" w:firstLineChars="200"/>
        <w:jc w:val="both"/>
        <w:rPr>
          <w:rFonts w:hint="eastAsia" w:ascii="宋体" w:hAnsi="宋体" w:eastAsia="宋体" w:cs="Times New Roman"/>
          <w:sz w:val="24"/>
        </w:rPr>
      </w:pPr>
      <w:r>
        <w:rPr>
          <w:rFonts w:hint="eastAsia" w:ascii="宋体" w:hAnsi="宋体" w:eastAsia="宋体" w:cs="Times New Roman"/>
          <w:sz w:val="24"/>
        </w:rPr>
        <w:t>二、《微生物学》课程在超星泛雅平台已建成的慕课</w:t>
      </w:r>
    </w:p>
    <w:p w14:paraId="22C0EE73">
      <w:r>
        <w:drawing>
          <wp:inline distT="0" distB="0" distL="114300" distR="114300">
            <wp:extent cx="5266690" cy="28289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6690" cy="2828925"/>
                    </a:xfrm>
                    <a:prstGeom prst="rect">
                      <a:avLst/>
                    </a:prstGeom>
                    <a:noFill/>
                    <a:ln>
                      <a:noFill/>
                    </a:ln>
                  </pic:spPr>
                </pic:pic>
              </a:graphicData>
            </a:graphic>
          </wp:inline>
        </w:drawing>
      </w:r>
    </w:p>
    <w:p w14:paraId="2D6CAB24">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8C"/>
    <w:rsid w:val="005F42B9"/>
    <w:rsid w:val="00625B8C"/>
    <w:rsid w:val="00636CDB"/>
    <w:rsid w:val="00873618"/>
    <w:rsid w:val="7182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402</Words>
  <Characters>413</Characters>
  <Lines>3</Lines>
  <Paragraphs>1</Paragraphs>
  <TotalTime>6</TotalTime>
  <ScaleCrop>false</ScaleCrop>
  <LinksUpToDate>false</LinksUpToDate>
  <CharactersWithSpaces>415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2025-10-30T07:53:00Z</dcterms:created>
  <dc:creator>ling guo</dc:creator>
  <cp:lastModifiedBy>工作</cp:lastModifiedBy>
  <dcterms:modified xsi:type="dcterms:W3CDTF">2025-11-02T14:28:34Z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eyJoZGlkIjoiY2IzYmFiM2ViNWMyZWQzMjJhMjRlNWY2OTMyMjY4NzgiLCJ1c2VySWQiOiI4ODk0MTM0MDcifQ==</vt:lpwstr>
  </property>
  <property fmtid="{D5CDD505-2E9C-101B-9397-08002B2CF9AE}" pid="3" name="KSOProductBuildVer">
    <vt:lpwstr>2052-12.1.0.23125</vt:lpwstr>
  </property>
  <property fmtid="{D5CDD505-2E9C-101B-9397-08002B2CF9AE}" pid="4" name="ICV">
    <vt:lpwstr>AA1731D3216147DCBA544D8B9CCA58D6_12</vt:lpwstr>
  </property>
</Properties>
</file>